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3E3A7A5A" w:rsidR="00746C07" w:rsidRPr="00746C07" w:rsidRDefault="005E2F0B" w:rsidP="0053640A">
            <w:pPr>
              <w:rPr>
                <w:rFonts w:ascii="Arial" w:hAnsi="Arial" w:cs="Arial"/>
              </w:rPr>
            </w:pPr>
            <w:r>
              <w:rPr>
                <w:rFonts w:ascii="Arial" w:hAnsi="Arial" w:cs="Arial"/>
              </w:rPr>
              <w:t>Procurement Protest Policy</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73E7DF25" w:rsidR="00746C07" w:rsidRPr="00746C07" w:rsidRDefault="00C632AB" w:rsidP="0053640A">
            <w:pPr>
              <w:rPr>
                <w:rFonts w:ascii="Arial" w:hAnsi="Arial" w:cs="Arial"/>
              </w:rPr>
            </w:pPr>
            <w:r>
              <w:rPr>
                <w:rFonts w:ascii="Arial" w:hAnsi="Arial" w:cs="Arial"/>
              </w:rPr>
              <w:t>Financial</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727A8FE2" w14:textId="6F4B85B9" w:rsidR="00746C07" w:rsidRDefault="006F6E2C" w:rsidP="00FD4D54">
      <w:pPr>
        <w:spacing w:after="240"/>
        <w:jc w:val="both"/>
        <w:rPr>
          <w:rFonts w:ascii="Arial" w:hAnsi="Arial" w:cs="Arial"/>
        </w:rPr>
      </w:pPr>
      <w:r>
        <w:rPr>
          <w:rFonts w:ascii="Arial" w:hAnsi="Arial" w:cs="Arial"/>
        </w:rPr>
        <w:t xml:space="preserve">Establish a procedure and deadlines for </w:t>
      </w:r>
      <w:r w:rsidR="00E90FE8" w:rsidRPr="00E90FE8">
        <w:rPr>
          <w:rFonts w:ascii="Arial" w:hAnsi="Arial" w:cs="Arial"/>
        </w:rPr>
        <w:t>procurement pro</w:t>
      </w:r>
      <w:r>
        <w:rPr>
          <w:rFonts w:ascii="Arial" w:hAnsi="Arial" w:cs="Arial"/>
        </w:rPr>
        <w:t>tests.</w:t>
      </w:r>
    </w:p>
    <w:p w14:paraId="1B797142" w14:textId="0CAC8DE9" w:rsidR="003911DC" w:rsidRDefault="003911DC" w:rsidP="003911DC">
      <w:pPr>
        <w:spacing w:after="240"/>
        <w:jc w:val="both"/>
        <w:rPr>
          <w:rFonts w:ascii="Arial" w:hAnsi="Arial" w:cs="Arial"/>
          <w:b/>
          <w:bCs/>
          <w:u w:val="single"/>
        </w:rPr>
      </w:pPr>
      <w:r>
        <w:rPr>
          <w:rFonts w:ascii="Arial" w:hAnsi="Arial" w:cs="Arial"/>
          <w:b/>
          <w:bCs/>
          <w:u w:val="single"/>
        </w:rPr>
        <w:t>Definitions</w:t>
      </w:r>
    </w:p>
    <w:p w14:paraId="52CCDEE9" w14:textId="3BDB9585" w:rsidR="003911DC" w:rsidRDefault="003911DC" w:rsidP="003911DC">
      <w:pPr>
        <w:spacing w:after="240"/>
        <w:jc w:val="both"/>
        <w:rPr>
          <w:rFonts w:ascii="Arial" w:hAnsi="Arial" w:cs="Arial"/>
        </w:rPr>
      </w:pPr>
      <w:r w:rsidRPr="003911DC">
        <w:rPr>
          <w:rFonts w:ascii="Arial" w:hAnsi="Arial" w:cs="Arial"/>
          <w:i/>
          <w:iCs/>
        </w:rPr>
        <w:t>Pre-bid</w:t>
      </w:r>
      <w:r w:rsidR="00F26D4C">
        <w:rPr>
          <w:rFonts w:ascii="Arial" w:hAnsi="Arial" w:cs="Arial"/>
          <w:i/>
          <w:iCs/>
        </w:rPr>
        <w:t xml:space="preserve"> Protest</w:t>
      </w:r>
      <w:r>
        <w:rPr>
          <w:rFonts w:ascii="Arial" w:hAnsi="Arial" w:cs="Arial"/>
          <w:i/>
          <w:iCs/>
        </w:rPr>
        <w:t xml:space="preserve">: </w:t>
      </w:r>
      <w:r w:rsidRPr="003911DC">
        <w:rPr>
          <w:rFonts w:ascii="Arial" w:hAnsi="Arial" w:cs="Arial"/>
        </w:rPr>
        <w:t>A protest</w:t>
      </w:r>
      <w:r>
        <w:rPr>
          <w:rFonts w:ascii="Arial" w:hAnsi="Arial" w:cs="Arial"/>
          <w:i/>
          <w:iCs/>
        </w:rPr>
        <w:t xml:space="preserve"> </w:t>
      </w:r>
      <w:r>
        <w:rPr>
          <w:rFonts w:ascii="Arial" w:hAnsi="Arial" w:cs="Arial"/>
        </w:rPr>
        <w:t xml:space="preserve">received prior to the </w:t>
      </w:r>
      <w:r w:rsidR="00F26D4C">
        <w:rPr>
          <w:rFonts w:ascii="Arial" w:hAnsi="Arial" w:cs="Arial"/>
        </w:rPr>
        <w:t xml:space="preserve">proposal due date or </w:t>
      </w:r>
      <w:r>
        <w:rPr>
          <w:rFonts w:ascii="Arial" w:hAnsi="Arial" w:cs="Arial"/>
        </w:rPr>
        <w:t>bid opening.</w:t>
      </w:r>
    </w:p>
    <w:p w14:paraId="2002AD20" w14:textId="7B6F4C48" w:rsidR="003911DC" w:rsidRPr="00746C07" w:rsidRDefault="003911DC" w:rsidP="003911DC">
      <w:pPr>
        <w:spacing w:after="240"/>
        <w:jc w:val="both"/>
        <w:rPr>
          <w:rFonts w:ascii="Arial" w:hAnsi="Arial" w:cs="Arial"/>
          <w:b/>
          <w:bCs/>
          <w:u w:val="single"/>
        </w:rPr>
      </w:pPr>
      <w:r w:rsidRPr="003911DC">
        <w:rPr>
          <w:rFonts w:ascii="Arial" w:hAnsi="Arial" w:cs="Arial"/>
          <w:i/>
          <w:iCs/>
        </w:rPr>
        <w:t>Pre-award</w:t>
      </w:r>
      <w:r w:rsidR="00F26D4C">
        <w:rPr>
          <w:rFonts w:ascii="Arial" w:hAnsi="Arial" w:cs="Arial"/>
          <w:i/>
          <w:iCs/>
        </w:rPr>
        <w:t xml:space="preserve"> Protest</w:t>
      </w:r>
      <w:r>
        <w:rPr>
          <w:rFonts w:ascii="Arial" w:hAnsi="Arial" w:cs="Arial"/>
          <w:i/>
          <w:iCs/>
        </w:rPr>
        <w:t xml:space="preserve">: </w:t>
      </w:r>
      <w:r>
        <w:rPr>
          <w:rFonts w:ascii="Arial" w:hAnsi="Arial" w:cs="Arial"/>
        </w:rPr>
        <w:t xml:space="preserve">A protest received after proposals or bids </w:t>
      </w:r>
      <w:r w:rsidR="00155901">
        <w:rPr>
          <w:rFonts w:ascii="Arial" w:hAnsi="Arial" w:cs="Arial"/>
        </w:rPr>
        <w:t xml:space="preserve">have been received </w:t>
      </w:r>
      <w:r>
        <w:rPr>
          <w:rFonts w:ascii="Arial" w:hAnsi="Arial" w:cs="Arial"/>
        </w:rPr>
        <w:t xml:space="preserve">but before </w:t>
      </w:r>
      <w:r w:rsidR="00F26D4C">
        <w:rPr>
          <w:rFonts w:ascii="Arial" w:hAnsi="Arial" w:cs="Arial"/>
        </w:rPr>
        <w:t>a contract is awarded</w:t>
      </w:r>
      <w:r>
        <w:rPr>
          <w:rFonts w:ascii="Arial" w:hAnsi="Arial" w:cs="Arial"/>
        </w:rPr>
        <w:t>.</w:t>
      </w:r>
    </w:p>
    <w:p w14:paraId="1F94687E" w14:textId="596017C4" w:rsidR="003911DC" w:rsidRDefault="003911DC" w:rsidP="00FD4D54">
      <w:pPr>
        <w:spacing w:after="240"/>
        <w:jc w:val="both"/>
        <w:rPr>
          <w:rFonts w:ascii="Arial" w:hAnsi="Arial" w:cs="Arial"/>
        </w:rPr>
      </w:pPr>
      <w:r w:rsidRPr="003911DC">
        <w:rPr>
          <w:rFonts w:ascii="Arial" w:hAnsi="Arial" w:cs="Arial"/>
          <w:i/>
          <w:iCs/>
        </w:rPr>
        <w:t>Post-award</w:t>
      </w:r>
      <w:r w:rsidR="00F26D4C">
        <w:rPr>
          <w:rFonts w:ascii="Arial" w:hAnsi="Arial" w:cs="Arial"/>
          <w:i/>
          <w:iCs/>
        </w:rPr>
        <w:t xml:space="preserve"> Protest</w:t>
      </w:r>
      <w:r>
        <w:rPr>
          <w:rFonts w:ascii="Arial" w:hAnsi="Arial" w:cs="Arial"/>
          <w:i/>
          <w:iCs/>
        </w:rPr>
        <w:t xml:space="preserve">: </w:t>
      </w:r>
      <w:r w:rsidRPr="003911DC">
        <w:rPr>
          <w:rFonts w:ascii="Arial" w:hAnsi="Arial" w:cs="Arial"/>
        </w:rPr>
        <w:t>A protest</w:t>
      </w:r>
      <w:r>
        <w:rPr>
          <w:rFonts w:ascii="Arial" w:hAnsi="Arial" w:cs="Arial"/>
        </w:rPr>
        <w:t xml:space="preserve"> received after </w:t>
      </w:r>
      <w:r w:rsidR="00F26D4C">
        <w:rPr>
          <w:rFonts w:ascii="Arial" w:hAnsi="Arial" w:cs="Arial"/>
        </w:rPr>
        <w:t>a contract is awarded</w:t>
      </w:r>
      <w:r>
        <w:rPr>
          <w:rFonts w:ascii="Arial" w:hAnsi="Arial" w:cs="Arial"/>
        </w:rPr>
        <w:t>.</w:t>
      </w:r>
    </w:p>
    <w:p w14:paraId="69BA52C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6871035A" w14:textId="5D22CA1A" w:rsidR="00FD4D54" w:rsidRDefault="0068383C" w:rsidP="00FD4D54">
      <w:pPr>
        <w:spacing w:after="240"/>
        <w:jc w:val="both"/>
        <w:rPr>
          <w:rFonts w:ascii="Arial" w:hAnsi="Arial" w:cs="Arial"/>
        </w:rPr>
      </w:pPr>
      <w:r w:rsidRPr="00334284">
        <w:rPr>
          <w:rFonts w:ascii="Arial" w:hAnsi="Arial" w:cs="Arial"/>
        </w:rPr>
        <w:t>Prepare a written procedure for potential bidder</w:t>
      </w:r>
      <w:r w:rsidR="00155901">
        <w:rPr>
          <w:rFonts w:ascii="Arial" w:hAnsi="Arial" w:cs="Arial"/>
        </w:rPr>
        <w:t>s</w:t>
      </w:r>
      <w:r w:rsidRPr="00334284">
        <w:rPr>
          <w:rFonts w:ascii="Arial" w:hAnsi="Arial" w:cs="Arial"/>
        </w:rPr>
        <w:t xml:space="preserve"> or contractor</w:t>
      </w:r>
      <w:r w:rsidR="00155901">
        <w:rPr>
          <w:rFonts w:ascii="Arial" w:hAnsi="Arial" w:cs="Arial"/>
        </w:rPr>
        <w:t>s</w:t>
      </w:r>
      <w:r w:rsidRPr="00334284">
        <w:rPr>
          <w:rFonts w:ascii="Arial" w:hAnsi="Arial" w:cs="Arial"/>
        </w:rPr>
        <w:t xml:space="preserve"> to follow when submitting</w:t>
      </w:r>
      <w:r w:rsidR="00334284" w:rsidRPr="00334284">
        <w:rPr>
          <w:rFonts w:ascii="Arial" w:hAnsi="Arial" w:cs="Arial"/>
        </w:rPr>
        <w:t xml:space="preserve"> a procurement protest. </w:t>
      </w:r>
      <w:r w:rsidR="006F6E2C">
        <w:rPr>
          <w:rFonts w:ascii="Arial" w:hAnsi="Arial" w:cs="Arial"/>
        </w:rPr>
        <w:t>A</w:t>
      </w:r>
      <w:r w:rsidR="00F26D4C">
        <w:rPr>
          <w:rFonts w:ascii="Arial" w:hAnsi="Arial" w:cs="Arial"/>
        </w:rPr>
        <w:t>ll</w:t>
      </w:r>
      <w:r w:rsidR="00334284" w:rsidRPr="00334284">
        <w:rPr>
          <w:rFonts w:ascii="Arial" w:hAnsi="Arial" w:cs="Arial"/>
        </w:rPr>
        <w:t xml:space="preserve"> pre-bid, pre-award, </w:t>
      </w:r>
      <w:r w:rsidR="00155901">
        <w:rPr>
          <w:rFonts w:ascii="Arial" w:hAnsi="Arial" w:cs="Arial"/>
        </w:rPr>
        <w:t>and</w:t>
      </w:r>
      <w:r w:rsidR="00334284" w:rsidRPr="00334284">
        <w:rPr>
          <w:rFonts w:ascii="Arial" w:hAnsi="Arial" w:cs="Arial"/>
        </w:rPr>
        <w:t xml:space="preserve"> post-award protest</w:t>
      </w:r>
      <w:r w:rsidR="00F26D4C">
        <w:rPr>
          <w:rFonts w:ascii="Arial" w:hAnsi="Arial" w:cs="Arial"/>
        </w:rPr>
        <w:t xml:space="preserve">s </w:t>
      </w:r>
      <w:r w:rsidR="00334284" w:rsidRPr="00334284">
        <w:rPr>
          <w:rFonts w:ascii="Arial" w:hAnsi="Arial" w:cs="Arial"/>
        </w:rPr>
        <w:t xml:space="preserve">must be in writing and include the name of the protester, </w:t>
      </w:r>
      <w:r w:rsidR="00F26D4C">
        <w:rPr>
          <w:rFonts w:ascii="Arial" w:hAnsi="Arial" w:cs="Arial"/>
        </w:rPr>
        <w:t xml:space="preserve">the </w:t>
      </w:r>
      <w:r w:rsidR="00334284" w:rsidRPr="00334284">
        <w:rPr>
          <w:rFonts w:ascii="Arial" w:hAnsi="Arial" w:cs="Arial"/>
        </w:rPr>
        <w:t xml:space="preserve">contract number or description, and a statement </w:t>
      </w:r>
      <w:r w:rsidR="00F26D4C">
        <w:rPr>
          <w:rFonts w:ascii="Arial" w:hAnsi="Arial" w:cs="Arial"/>
        </w:rPr>
        <w:t>explain</w:t>
      </w:r>
      <w:r w:rsidR="006F6E2C">
        <w:rPr>
          <w:rFonts w:ascii="Arial" w:hAnsi="Arial" w:cs="Arial"/>
        </w:rPr>
        <w:t>ing</w:t>
      </w:r>
      <w:r w:rsidR="00F26D4C">
        <w:rPr>
          <w:rFonts w:ascii="Arial" w:hAnsi="Arial" w:cs="Arial"/>
        </w:rPr>
        <w:t xml:space="preserve"> the reason for</w:t>
      </w:r>
      <w:r w:rsidR="00334284" w:rsidRPr="00334284">
        <w:rPr>
          <w:rFonts w:ascii="Arial" w:hAnsi="Arial" w:cs="Arial"/>
        </w:rPr>
        <w:t xml:space="preserve"> the protest. </w:t>
      </w:r>
      <w:r w:rsidR="006F6E2C" w:rsidRPr="006F6E2C">
        <w:rPr>
          <w:rFonts w:ascii="Arial" w:hAnsi="Arial" w:cs="Arial"/>
        </w:rPr>
        <w:t xml:space="preserve">All protests must be submitted to the Transit Director. </w:t>
      </w:r>
      <w:r w:rsidR="006F6E2C">
        <w:rPr>
          <w:rFonts w:ascii="Arial" w:hAnsi="Arial" w:cs="Arial"/>
        </w:rPr>
        <w:t>D</w:t>
      </w:r>
      <w:r w:rsidR="00334284">
        <w:rPr>
          <w:rFonts w:ascii="Arial" w:hAnsi="Arial" w:cs="Arial"/>
        </w:rPr>
        <w:t xml:space="preserve">eadlines for </w:t>
      </w:r>
      <w:r w:rsidR="006F6E2C">
        <w:rPr>
          <w:rFonts w:ascii="Arial" w:hAnsi="Arial" w:cs="Arial"/>
        </w:rPr>
        <w:t>protests are as follows</w:t>
      </w:r>
      <w:r w:rsidR="00334284">
        <w:rPr>
          <w:rFonts w:ascii="Arial" w:hAnsi="Arial" w:cs="Arial"/>
        </w:rPr>
        <w:t>:</w:t>
      </w:r>
    </w:p>
    <w:p w14:paraId="2A07FEBD" w14:textId="4F2E4121" w:rsidR="00334284" w:rsidRDefault="003911DC" w:rsidP="00334284">
      <w:pPr>
        <w:pStyle w:val="ListParagraph"/>
        <w:numPr>
          <w:ilvl w:val="0"/>
          <w:numId w:val="2"/>
        </w:numPr>
        <w:spacing w:after="240"/>
        <w:jc w:val="both"/>
        <w:rPr>
          <w:rFonts w:ascii="Arial" w:hAnsi="Arial" w:cs="Arial"/>
        </w:rPr>
      </w:pPr>
      <w:r>
        <w:rPr>
          <w:rFonts w:ascii="Arial" w:hAnsi="Arial" w:cs="Arial"/>
        </w:rPr>
        <w:t>A pre-bid</w:t>
      </w:r>
      <w:r w:rsidR="00334284">
        <w:rPr>
          <w:rFonts w:ascii="Arial" w:hAnsi="Arial" w:cs="Arial"/>
        </w:rPr>
        <w:t xml:space="preserve"> </w:t>
      </w:r>
      <w:r w:rsidR="00F26D4C">
        <w:rPr>
          <w:rFonts w:ascii="Arial" w:hAnsi="Arial" w:cs="Arial"/>
        </w:rPr>
        <w:t>protest must be filed</w:t>
      </w:r>
      <w:r w:rsidR="00334284">
        <w:rPr>
          <w:rFonts w:ascii="Arial" w:hAnsi="Arial" w:cs="Arial"/>
        </w:rPr>
        <w:t xml:space="preserve"> no later than twenty-four hours before </w:t>
      </w:r>
      <w:r w:rsidR="00F26D4C">
        <w:rPr>
          <w:rFonts w:ascii="Arial" w:hAnsi="Arial" w:cs="Arial"/>
        </w:rPr>
        <w:t xml:space="preserve">the </w:t>
      </w:r>
      <w:r w:rsidR="00334284">
        <w:rPr>
          <w:rFonts w:ascii="Arial" w:hAnsi="Arial" w:cs="Arial"/>
        </w:rPr>
        <w:t xml:space="preserve">bid opening. </w:t>
      </w:r>
    </w:p>
    <w:p w14:paraId="161905DA" w14:textId="1043E036" w:rsidR="00334284" w:rsidRDefault="003911DC" w:rsidP="00334284">
      <w:pPr>
        <w:pStyle w:val="ListParagraph"/>
        <w:numPr>
          <w:ilvl w:val="0"/>
          <w:numId w:val="2"/>
        </w:numPr>
        <w:spacing w:after="240"/>
        <w:jc w:val="both"/>
        <w:rPr>
          <w:rFonts w:ascii="Arial" w:hAnsi="Arial" w:cs="Arial"/>
        </w:rPr>
      </w:pPr>
      <w:r>
        <w:rPr>
          <w:rFonts w:ascii="Arial" w:hAnsi="Arial" w:cs="Arial"/>
        </w:rPr>
        <w:t>A pre-award</w:t>
      </w:r>
      <w:r w:rsidR="00334284">
        <w:rPr>
          <w:rFonts w:ascii="Arial" w:hAnsi="Arial" w:cs="Arial"/>
        </w:rPr>
        <w:t xml:space="preserve"> </w:t>
      </w:r>
      <w:r w:rsidR="00F26D4C">
        <w:rPr>
          <w:rFonts w:ascii="Arial" w:hAnsi="Arial" w:cs="Arial"/>
        </w:rPr>
        <w:t>protest must be filed</w:t>
      </w:r>
      <w:r w:rsidR="00334284">
        <w:rPr>
          <w:rFonts w:ascii="Arial" w:hAnsi="Arial" w:cs="Arial"/>
        </w:rPr>
        <w:t xml:space="preserve"> within two business days </w:t>
      </w:r>
      <w:r w:rsidR="00155901">
        <w:rPr>
          <w:rFonts w:ascii="Arial" w:hAnsi="Arial" w:cs="Arial"/>
        </w:rPr>
        <w:t>after</w:t>
      </w:r>
      <w:r w:rsidR="00334284">
        <w:rPr>
          <w:rFonts w:ascii="Arial" w:hAnsi="Arial" w:cs="Arial"/>
        </w:rPr>
        <w:t xml:space="preserve"> the bid opening. </w:t>
      </w:r>
    </w:p>
    <w:p w14:paraId="30F99278" w14:textId="075605DF" w:rsidR="00334284" w:rsidRPr="00334284" w:rsidRDefault="003911DC" w:rsidP="00334284">
      <w:pPr>
        <w:pStyle w:val="ListParagraph"/>
        <w:numPr>
          <w:ilvl w:val="0"/>
          <w:numId w:val="2"/>
        </w:numPr>
        <w:spacing w:after="240"/>
        <w:jc w:val="both"/>
        <w:rPr>
          <w:rFonts w:ascii="Arial" w:hAnsi="Arial" w:cs="Arial"/>
        </w:rPr>
      </w:pPr>
      <w:r>
        <w:rPr>
          <w:rFonts w:ascii="Arial" w:hAnsi="Arial" w:cs="Arial"/>
        </w:rPr>
        <w:t xml:space="preserve">A post-award </w:t>
      </w:r>
      <w:r w:rsidR="00F26D4C">
        <w:rPr>
          <w:rFonts w:ascii="Arial" w:hAnsi="Arial" w:cs="Arial"/>
        </w:rPr>
        <w:t>protest must be filed</w:t>
      </w:r>
      <w:r w:rsidR="00334284">
        <w:rPr>
          <w:rFonts w:ascii="Arial" w:hAnsi="Arial" w:cs="Arial"/>
        </w:rPr>
        <w:t xml:space="preserve"> within seven business days </w:t>
      </w:r>
      <w:r w:rsidR="00155901">
        <w:rPr>
          <w:rFonts w:ascii="Arial" w:hAnsi="Arial" w:cs="Arial"/>
        </w:rPr>
        <w:t>after</w:t>
      </w:r>
      <w:r w:rsidR="00334284">
        <w:rPr>
          <w:rFonts w:ascii="Arial" w:hAnsi="Arial" w:cs="Arial"/>
        </w:rPr>
        <w:t xml:space="preserve"> the </w:t>
      </w:r>
      <w:r w:rsidR="00F26D4C">
        <w:rPr>
          <w:rFonts w:ascii="Arial" w:hAnsi="Arial" w:cs="Arial"/>
        </w:rPr>
        <w:t xml:space="preserve">contract </w:t>
      </w:r>
      <w:r w:rsidR="00334284">
        <w:rPr>
          <w:rFonts w:ascii="Arial" w:hAnsi="Arial" w:cs="Arial"/>
        </w:rPr>
        <w:t>award</w:t>
      </w:r>
      <w:r w:rsidR="00F26D4C">
        <w:rPr>
          <w:rFonts w:ascii="Arial" w:hAnsi="Arial" w:cs="Arial"/>
        </w:rPr>
        <w:t>.</w:t>
      </w:r>
      <w:r w:rsidR="00334284">
        <w:rPr>
          <w:rFonts w:ascii="Arial" w:hAnsi="Arial" w:cs="Arial"/>
        </w:rPr>
        <w:t xml:space="preserve"> </w:t>
      </w:r>
    </w:p>
    <w:p w14:paraId="05B5B940" w14:textId="279072B1" w:rsidR="006F6E2C" w:rsidRDefault="003911DC" w:rsidP="006F6E2C">
      <w:pPr>
        <w:spacing w:after="0"/>
        <w:jc w:val="both"/>
        <w:rPr>
          <w:rFonts w:ascii="Arial" w:hAnsi="Arial" w:cs="Arial"/>
        </w:rPr>
      </w:pPr>
      <w:r>
        <w:rPr>
          <w:rFonts w:ascii="Arial" w:hAnsi="Arial" w:cs="Arial"/>
        </w:rPr>
        <w:t xml:space="preserve">The Transit Director must respond to each protest in writing within seven business days after receiving the protest. The response must address each issue raised in the protest. The Transit Director shall send a copy of the response to the </w:t>
      </w:r>
      <w:r w:rsidR="006F6E2C">
        <w:rPr>
          <w:rFonts w:ascii="Arial" w:hAnsi="Arial" w:cs="Arial"/>
        </w:rPr>
        <w:t xml:space="preserve">Agency’s </w:t>
      </w:r>
      <w:r>
        <w:rPr>
          <w:rFonts w:ascii="Arial" w:hAnsi="Arial" w:cs="Arial"/>
        </w:rPr>
        <w:t>Governing Board</w:t>
      </w:r>
      <w:r w:rsidR="00485705">
        <w:rPr>
          <w:rFonts w:ascii="Arial" w:hAnsi="Arial" w:cs="Arial"/>
        </w:rPr>
        <w:t>.</w:t>
      </w:r>
    </w:p>
    <w:p w14:paraId="2F2E9F3B" w14:textId="013C69DB" w:rsidR="003911DC" w:rsidRDefault="00485705" w:rsidP="006F6E2C">
      <w:pPr>
        <w:spacing w:after="0"/>
        <w:jc w:val="both"/>
        <w:rPr>
          <w:rFonts w:ascii="Arial" w:hAnsi="Arial" w:cs="Arial"/>
        </w:rPr>
      </w:pPr>
      <w:r>
        <w:rPr>
          <w:rFonts w:ascii="Arial" w:hAnsi="Arial" w:cs="Arial"/>
        </w:rPr>
        <w:t xml:space="preserve"> </w:t>
      </w:r>
    </w:p>
    <w:p w14:paraId="31EA9E3C" w14:textId="17C37976" w:rsidR="00D9129D" w:rsidRDefault="00155901" w:rsidP="00FD4D54">
      <w:pPr>
        <w:spacing w:after="240"/>
        <w:jc w:val="both"/>
        <w:rPr>
          <w:rFonts w:ascii="Arial" w:hAnsi="Arial" w:cs="Arial"/>
        </w:rPr>
      </w:pPr>
      <w:r>
        <w:rPr>
          <w:rFonts w:ascii="Arial" w:hAnsi="Arial" w:cs="Arial"/>
        </w:rPr>
        <w:t>If they are dissatisfied with the Transit Director’s response, b</w:t>
      </w:r>
      <w:r w:rsidR="00D9129D">
        <w:rPr>
          <w:rFonts w:ascii="Arial" w:hAnsi="Arial" w:cs="Arial"/>
        </w:rPr>
        <w:t xml:space="preserve">idders and </w:t>
      </w:r>
      <w:r>
        <w:rPr>
          <w:rFonts w:ascii="Arial" w:hAnsi="Arial" w:cs="Arial"/>
        </w:rPr>
        <w:t>c</w:t>
      </w:r>
      <w:r w:rsidR="00D9129D">
        <w:rPr>
          <w:rFonts w:ascii="Arial" w:hAnsi="Arial" w:cs="Arial"/>
        </w:rPr>
        <w:t xml:space="preserve">ontractors may appeal </w:t>
      </w:r>
      <w:r w:rsidR="006F6E2C">
        <w:rPr>
          <w:rFonts w:ascii="Arial" w:hAnsi="Arial" w:cs="Arial"/>
        </w:rPr>
        <w:t xml:space="preserve">to the </w:t>
      </w:r>
      <w:r w:rsidR="009776D3">
        <w:rPr>
          <w:rFonts w:ascii="Arial" w:hAnsi="Arial" w:cs="Arial"/>
        </w:rPr>
        <w:t xml:space="preserve">Alabama Department of Transportation, </w:t>
      </w:r>
      <w:r w:rsidR="006F6E2C">
        <w:rPr>
          <w:rFonts w:ascii="Arial" w:hAnsi="Arial" w:cs="Arial"/>
        </w:rPr>
        <w:t>Local Transportation Bureau, Transit Program</w:t>
      </w:r>
      <w:r w:rsidR="009776D3">
        <w:rPr>
          <w:rFonts w:ascii="Arial" w:hAnsi="Arial" w:cs="Arial"/>
        </w:rPr>
        <w:t xml:space="preserve">. </w:t>
      </w:r>
    </w:p>
    <w:p w14:paraId="529A766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Responsibilities</w:t>
      </w:r>
    </w:p>
    <w:p w14:paraId="3E6466F8" w14:textId="1454F089" w:rsidR="00430F6E" w:rsidRPr="00430F6E" w:rsidRDefault="006F6E2C" w:rsidP="007F201E">
      <w:pPr>
        <w:jc w:val="both"/>
        <w:rPr>
          <w:rFonts w:ascii="Arial" w:hAnsi="Arial" w:cs="Arial"/>
        </w:rPr>
      </w:pPr>
      <w:r>
        <w:rPr>
          <w:rFonts w:ascii="Arial" w:hAnsi="Arial" w:cs="Arial"/>
        </w:rPr>
        <w:t>The Transit Director is responsible for informing potential bidders and contractors of the procedure and deadlines for procurement protests</w:t>
      </w:r>
      <w:r w:rsidR="00485705">
        <w:rPr>
          <w:rFonts w:ascii="Arial" w:hAnsi="Arial" w:cs="Arial"/>
        </w:rPr>
        <w:t xml:space="preserve">. </w:t>
      </w:r>
      <w:r>
        <w:rPr>
          <w:rFonts w:ascii="Arial" w:hAnsi="Arial" w:cs="Arial"/>
        </w:rPr>
        <w:t>T</w:t>
      </w:r>
      <w:r w:rsidR="00485705">
        <w:rPr>
          <w:rFonts w:ascii="Arial" w:hAnsi="Arial" w:cs="Arial"/>
        </w:rPr>
        <w:t xml:space="preserve">he Transit Director </w:t>
      </w:r>
      <w:r>
        <w:rPr>
          <w:rFonts w:ascii="Arial" w:hAnsi="Arial" w:cs="Arial"/>
        </w:rPr>
        <w:t>is also responsible for</w:t>
      </w:r>
      <w:r w:rsidR="00485705">
        <w:rPr>
          <w:rFonts w:ascii="Arial" w:hAnsi="Arial" w:cs="Arial"/>
        </w:rPr>
        <w:t xml:space="preserve"> </w:t>
      </w:r>
      <w:r w:rsidR="00D9129D">
        <w:rPr>
          <w:rFonts w:ascii="Arial" w:hAnsi="Arial" w:cs="Arial"/>
        </w:rPr>
        <w:t>respond</w:t>
      </w:r>
      <w:r>
        <w:rPr>
          <w:rFonts w:ascii="Arial" w:hAnsi="Arial" w:cs="Arial"/>
        </w:rPr>
        <w:t>ing</w:t>
      </w:r>
      <w:r w:rsidR="00D9129D">
        <w:rPr>
          <w:rFonts w:ascii="Arial" w:hAnsi="Arial" w:cs="Arial"/>
        </w:rPr>
        <w:t xml:space="preserve"> to each protest and forward</w:t>
      </w:r>
      <w:r>
        <w:rPr>
          <w:rFonts w:ascii="Arial" w:hAnsi="Arial" w:cs="Arial"/>
        </w:rPr>
        <w:t>ing</w:t>
      </w:r>
      <w:r w:rsidR="00D9129D">
        <w:rPr>
          <w:rFonts w:ascii="Arial" w:hAnsi="Arial" w:cs="Arial"/>
        </w:rPr>
        <w:t xml:space="preserve"> the response to the Governing Board.  </w:t>
      </w:r>
    </w:p>
    <w:sectPr w:rsidR="00430F6E" w:rsidRPr="00430F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559F" w14:textId="685AFE0A" w:rsidR="00A721E8" w:rsidRDefault="00A721E8" w:rsidP="00A721E8">
    <w:pPr>
      <w:pStyle w:val="Header"/>
      <w:jc w:val="right"/>
      <w:rPr>
        <w:rFonts w:ascii="Arial" w:hAnsi="Arial" w:cs="Arial"/>
        <w:sz w:val="18"/>
        <w:szCs w:val="18"/>
      </w:rPr>
    </w:pPr>
    <w:r>
      <w:rPr>
        <w:rFonts w:ascii="Arial" w:hAnsi="Arial" w:cs="Arial"/>
        <w:sz w:val="18"/>
        <w:szCs w:val="18"/>
      </w:rPr>
      <w:t xml:space="preserve">TEMPLATE </w:t>
    </w:r>
    <w:r>
      <w:rPr>
        <w:rFonts w:ascii="Arial" w:hAnsi="Arial" w:cs="Arial"/>
        <w:sz w:val="18"/>
        <w:szCs w:val="18"/>
      </w:rPr>
      <w:t>F-10</w:t>
    </w:r>
  </w:p>
  <w:p w14:paraId="4E2C9951" w14:textId="77777777" w:rsidR="00A721E8" w:rsidRDefault="00A721E8" w:rsidP="00A721E8">
    <w:pPr>
      <w:pStyle w:val="Header"/>
      <w:jc w:val="right"/>
      <w:rPr>
        <w:rFonts w:ascii="Arial" w:hAnsi="Arial" w:cs="Arial"/>
        <w:sz w:val="18"/>
        <w:szCs w:val="18"/>
      </w:rPr>
    </w:pPr>
    <w:r>
      <w:rPr>
        <w:rFonts w:ascii="Arial" w:hAnsi="Arial" w:cs="Arial"/>
        <w:sz w:val="18"/>
        <w:szCs w:val="18"/>
      </w:rPr>
      <w:t>Revised September 10, 2020</w:t>
    </w:r>
  </w:p>
  <w:p w14:paraId="47732ABD" w14:textId="77777777" w:rsidR="00A721E8" w:rsidRDefault="00A7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7ACA"/>
    <w:multiLevelType w:val="hybridMultilevel"/>
    <w:tmpl w:val="F11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46F6E"/>
    <w:multiLevelType w:val="hybridMultilevel"/>
    <w:tmpl w:val="263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155901"/>
    <w:rsid w:val="002E306B"/>
    <w:rsid w:val="00334284"/>
    <w:rsid w:val="003911DC"/>
    <w:rsid w:val="00430F6E"/>
    <w:rsid w:val="00485705"/>
    <w:rsid w:val="00570FD3"/>
    <w:rsid w:val="00572282"/>
    <w:rsid w:val="005E2F0B"/>
    <w:rsid w:val="0068383C"/>
    <w:rsid w:val="006E7A5E"/>
    <w:rsid w:val="006F6E2C"/>
    <w:rsid w:val="00746C07"/>
    <w:rsid w:val="007F201E"/>
    <w:rsid w:val="00850722"/>
    <w:rsid w:val="009776D3"/>
    <w:rsid w:val="00A4094D"/>
    <w:rsid w:val="00A721E8"/>
    <w:rsid w:val="00A83505"/>
    <w:rsid w:val="00C62194"/>
    <w:rsid w:val="00C632AB"/>
    <w:rsid w:val="00CE706B"/>
    <w:rsid w:val="00D9129D"/>
    <w:rsid w:val="00E34BB0"/>
    <w:rsid w:val="00E90FE8"/>
    <w:rsid w:val="00EE4BD6"/>
    <w:rsid w:val="00F26D4C"/>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 w:type="paragraph" w:styleId="ListParagraph">
    <w:name w:val="List Paragraph"/>
    <w:basedOn w:val="Normal"/>
    <w:uiPriority w:val="34"/>
    <w:qFormat/>
    <w:rsid w:val="0033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AE0F3-6CF6-4A92-9423-930412AEA588}"/>
</file>

<file path=customXml/itemProps2.xml><?xml version="1.0" encoding="utf-8"?>
<ds:datastoreItem xmlns:ds="http://schemas.openxmlformats.org/officeDocument/2006/customXml" ds:itemID="{7C9937B2-31E3-4C8C-A0CE-2394B92355FB}"/>
</file>

<file path=customXml/itemProps3.xml><?xml version="1.0" encoding="utf-8"?>
<ds:datastoreItem xmlns:ds="http://schemas.openxmlformats.org/officeDocument/2006/customXml" ds:itemID="{C7D3CE1A-3E45-4705-B5FE-3D93548F89D8}"/>
</file>

<file path=docProps/app.xml><?xml version="1.0" encoding="utf-8"?>
<Properties xmlns="http://schemas.openxmlformats.org/officeDocument/2006/extended-properties" xmlns:vt="http://schemas.openxmlformats.org/officeDocument/2006/docPropsVTypes">
  <Template>Normal.dotm</Template>
  <TotalTime>1662</TotalTime>
  <Pages>1</Pages>
  <Words>274</Words>
  <Characters>1640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15</cp:revision>
  <dcterms:created xsi:type="dcterms:W3CDTF">2020-04-02T12:21:00Z</dcterms:created>
  <dcterms:modified xsi:type="dcterms:W3CDTF">2020-12-10T13:31:00Z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